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中国人保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郑州）金融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大厦项目EPC工程总承包合同解约结算造价核算服务拟采用单一来源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方式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采购的公示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firstLine="64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根据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公司分散采购管理实施细则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相关制度规定，现将相关单一来源采购内容公示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eastAsia="zh-CN"/>
        </w:rPr>
        <w:t>，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ind w:left="1680" w:hanging="2240" w:hangingChars="7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项目名称：中国人保（郑州）金融大厦项目EPC工程总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承包合同解约结算造价核算服务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采购项目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二、单一来源供应商：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河南省建设工程咨询公司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三、公示期间：自公示发布之日起3日内，有关单位和个人如对以上项目采用单一来源采购方式有异议，请在公告有效期内以书面形式与公示联系人联系。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四、公示联系人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苏明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instrText xml:space="preserve"> HYPERLINK "mailto:suming06@picc.com.cn" </w:instrTex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fldChar w:fldCharType="separate"/>
      </w:r>
      <w:r>
        <w:rPr>
          <w:rStyle w:val="4"/>
          <w:rFonts w:hint="eastAsia" w:ascii="仿宋_GB2312" w:hAnsi="仿宋_GB2312" w:eastAsia="仿宋_GB2312" w:cs="仿宋_GB2312"/>
          <w:i w:val="0"/>
          <w:color w:val="000000"/>
          <w:sz w:val="32"/>
          <w:szCs w:val="32"/>
          <w:lang w:val="en-US" w:eastAsia="zh-CN"/>
        </w:rPr>
        <w:t>suming06</w:t>
      </w:r>
      <w:r>
        <w:rPr>
          <w:rStyle w:val="4"/>
          <w:rFonts w:hint="eastAsia" w:ascii="仿宋_GB2312" w:hAnsi="仿宋_GB2312" w:eastAsia="仿宋_GB2312" w:cs="仿宋_GB2312"/>
          <w:i w:val="0"/>
          <w:color w:val="000000"/>
          <w:sz w:val="32"/>
          <w:szCs w:val="32"/>
        </w:rPr>
        <w:t>@picc.com.cn</w:t>
      </w: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right"/>
        <w:textAlignment w:val="center"/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</w:rPr>
        <w:t>华中不动产投资管理有限公司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afterAutospacing="0" w:line="600" w:lineRule="exact"/>
        <w:jc w:val="right"/>
        <w:textAlignment w:val="center"/>
        <w:rPr>
          <w:rFonts w:hint="default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olor w:val="000000"/>
          <w:sz w:val="32"/>
          <w:szCs w:val="32"/>
          <w:u w:val="none"/>
          <w:lang w:val="en-US" w:eastAsia="zh-CN"/>
        </w:rPr>
        <w:t>2023年1月9日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D882"/>
    <w:multiLevelType w:val="singleLevel"/>
    <w:tmpl w:val="5AE0D8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B2F7B"/>
    <w:rsid w:val="05934AA9"/>
    <w:rsid w:val="0CBA67DC"/>
    <w:rsid w:val="25DF4AA9"/>
    <w:rsid w:val="3FA802D8"/>
    <w:rsid w:val="43EA7486"/>
    <w:rsid w:val="509A6DC3"/>
    <w:rsid w:val="526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2023-01-05T08:49:00Z</dcterms:created>
  <dc:creator>13797</dc:creator>
  <cp:lastModifiedBy>张淳淳</cp:lastModifiedBy>
  <cp:lastPrinted>2023-01-05T08:53:00Z</cp:lastPrinted>
  <dcterms:modified xsi:type="dcterms:W3CDTF">2023-01-09T01:28:56Z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